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/>
        <w:jc w:val="center"/>
      </w:pPr>
      <w:proofErr w:type="gramStart"/>
      <w:r w:rsidRPr="00B22AB9">
        <w:rPr>
          <w:b/>
          <w:bCs/>
        </w:rPr>
        <w:t xml:space="preserve">АННОТАЦИЯ </w:t>
      </w:r>
      <w:r w:rsidR="006C4100" w:rsidRPr="00B22AB9">
        <w:t xml:space="preserve"> </w:t>
      </w:r>
      <w:r w:rsidRPr="00B22AB9">
        <w:rPr>
          <w:b/>
          <w:bCs/>
        </w:rPr>
        <w:t>к</w:t>
      </w:r>
      <w:proofErr w:type="gramEnd"/>
      <w:r w:rsidRPr="00B22AB9">
        <w:rPr>
          <w:b/>
          <w:bCs/>
        </w:rPr>
        <w:t xml:space="preserve"> рабочей программе </w:t>
      </w:r>
      <w:r w:rsidRPr="00B22AB9">
        <w:rPr>
          <w:b/>
          <w:bCs/>
          <w:u w:val="single"/>
        </w:rPr>
        <w:t>«Специальность»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(дополнительная предпрофессиональная общеобразовательная программа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Программа учебного предмета «Специальность» является частью дополнительной предпрофессиональной общеобразовательной программы в области музыкального искусства «Народные инструменты» и разработана в соответствии с федеральными государственными требованиями к минимуму.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содержание учебного предмета;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21"/>
        </w:numPr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Срок реализации предмета «Специальность»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- 8 (9) лет в </w:t>
      </w:r>
      <w:proofErr w:type="spellStart"/>
      <w:r w:rsidRPr="00B22AB9">
        <w:t>в</w:t>
      </w:r>
      <w:proofErr w:type="spellEnd"/>
      <w:r w:rsidRPr="00B22AB9">
        <w:t xml:space="preserve"> дополнительной предпрофессиональной образовательной программе в области музыкального искусства «Народные инструменты», </w:t>
      </w:r>
      <w:proofErr w:type="spellStart"/>
      <w:r w:rsidRPr="00B22AB9">
        <w:t>дл</w:t>
      </w:r>
      <w:proofErr w:type="spellEnd"/>
      <w:r w:rsidRPr="00B22AB9">
        <w:t xml:space="preserve"> </w:t>
      </w:r>
      <w:proofErr w:type="gramStart"/>
      <w:r w:rsidRPr="00B22AB9">
        <w:t>детей ,</w:t>
      </w:r>
      <w:proofErr w:type="gramEnd"/>
      <w:r w:rsidRPr="00B22AB9">
        <w:t xml:space="preserve"> поступивших в ДМШ в возрасте от 6 лет 8 месяце до 9 лет.</w:t>
      </w:r>
    </w:p>
    <w:p w:rsidR="008A2F8B" w:rsidRPr="00B22AB9" w:rsidRDefault="008A2F8B" w:rsidP="00B22AB9">
      <w:pPr>
        <w:pStyle w:val="Default"/>
        <w:ind w:left="-426" w:firstLine="707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- 5(6) лет в дополнительной предпрофессиональной образовательной программе в области музыкального искусства «Народные инструменты», для детей, поступивших в ДМШ в возрасте от 10 до 12 лет.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Объем учебного времени, предусмотренный учебным планом на реализацию учебного предмета «Баян (аккордеон)»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-по 8 (</w:t>
      </w:r>
      <w:proofErr w:type="gramStart"/>
      <w:r w:rsidRPr="00B22AB9">
        <w:t>9 )</w:t>
      </w:r>
      <w:proofErr w:type="gramEnd"/>
      <w:r w:rsidRPr="00B22AB9">
        <w:t xml:space="preserve"> –летнему сроку обучения 1 – 6 классы 2 часа в неделю, 7 – 8 (9) классы – 2, 5 часа в неделю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-по 5-летнему сроку обучения: 1-3 классы - 2 часа в неделю, 4-5(6) классы - 2,5 часа в неделю.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Аудиторные занятия - индивидуальные. Продолжительность 1 академического часа - 40 минут.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Результатом освоения предмета «Специальность» является приобретение обучающимися следующих знаний, умений и навыков в области музыкального исполнительства: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знание художественно-эстетических, технических особенностей, характерных для сольного исполнительства;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сформированный комплекс исполнительских знаний, умений и навыков, позволяющий использовать многообразные возможности аккордеона (баяна) для достижения наиболее убедительной интерпретации авторского текста, самостоятельно накапливать репертуар из различных эпох, стилей, направлений, жанров и форм;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знание музыкальной терминологии;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знание репертуара для аккордеона (баяна), включающего произведения разных стилей и жанров в соответствии с программными требованиями;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умения грамотно исполнять музыкальные произведения соло;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знание художественно-исполнительских возможностей инструмента;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умение самостоятельно разучивать музыкальные произведения различных жанров и стилей на инструменте;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умение создавать художественный образ при исполнении музыкального произведения;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навыки импровизации на народном инструменте, чтение с листа несложных музыкальных произведений;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навыки подбора по слуху;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первичные навыки в области теоретического анализа исполняемых произведений;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наличие музыкальной памяти, развитого мелодического, ладогармонического, тембрового слуха;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навыков публичных выступлений; </w:t>
      </w:r>
    </w:p>
    <w:p w:rsidR="006C4100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наличие навыков </w:t>
      </w:r>
      <w:proofErr w:type="spellStart"/>
      <w:r w:rsidRPr="00B22AB9">
        <w:t>репетиционно</w:t>
      </w:r>
      <w:proofErr w:type="spellEnd"/>
      <w:r w:rsidRPr="00B22AB9">
        <w:t xml:space="preserve">-концертной работы в качестве солиста. </w:t>
      </w:r>
    </w:p>
    <w:p w:rsidR="006C4100" w:rsidRPr="00B22AB9" w:rsidRDefault="006C4100" w:rsidP="00B22AB9">
      <w:pPr>
        <w:pStyle w:val="Default"/>
        <w:ind w:left="-426" w:hanging="360"/>
        <w:jc w:val="both"/>
      </w:pPr>
    </w:p>
    <w:p w:rsidR="006C4100" w:rsidRPr="00B22AB9" w:rsidRDefault="006C4100" w:rsidP="00B22AB9">
      <w:pPr>
        <w:pStyle w:val="Default"/>
        <w:ind w:left="-426" w:hanging="360"/>
        <w:jc w:val="both"/>
      </w:pPr>
    </w:p>
    <w:p w:rsidR="008A2F8B" w:rsidRPr="00B22AB9" w:rsidRDefault="008A2F8B" w:rsidP="00B22AB9">
      <w:pPr>
        <w:pStyle w:val="Default"/>
        <w:ind w:left="-426" w:hanging="360"/>
        <w:jc w:val="center"/>
      </w:pPr>
      <w:proofErr w:type="gramStart"/>
      <w:r w:rsidRPr="00B22AB9">
        <w:rPr>
          <w:b/>
          <w:bCs/>
        </w:rPr>
        <w:t>АННОТАЦИЯ</w:t>
      </w:r>
      <w:r w:rsidR="006C4100" w:rsidRPr="00B22AB9">
        <w:t xml:space="preserve">  </w:t>
      </w:r>
      <w:r w:rsidRPr="00B22AB9">
        <w:rPr>
          <w:b/>
          <w:bCs/>
        </w:rPr>
        <w:t>к</w:t>
      </w:r>
      <w:proofErr w:type="gramEnd"/>
      <w:r w:rsidRPr="00B22AB9">
        <w:rPr>
          <w:b/>
          <w:bCs/>
        </w:rPr>
        <w:t xml:space="preserve"> рабочей программе по предмету </w:t>
      </w:r>
      <w:r w:rsidRPr="00B22AB9">
        <w:rPr>
          <w:b/>
          <w:bCs/>
          <w:u w:val="single"/>
        </w:rPr>
        <w:t>«Ансамбль»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(дополнительная предпрофессиональная общеобразовательная программа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«Ансамбль» является неотъемлемой частью предпрофессиональной программы в области музыкального искусства «Народные инструменты».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Занятия в классе ансамбля приобщают детей к народному творчеству как культурному национальному наследию.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содержание учебного предмета;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20"/>
        </w:numPr>
        <w:spacing w:after="27"/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Срок реализации предмета «Ансамбль»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- 5 (</w:t>
      </w:r>
      <w:proofErr w:type="gramStart"/>
      <w:r w:rsidRPr="00B22AB9">
        <w:t>6 )</w:t>
      </w:r>
      <w:proofErr w:type="gramEnd"/>
      <w:r w:rsidRPr="00B22AB9">
        <w:t xml:space="preserve"> лет в дополнительной предпрофессиональной образовательной программе в области музыкального искусства «Народные инструменты», рассчитанной на 8 (9) летний срок обучения.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- 4 (5) </w:t>
      </w:r>
      <w:r w:rsidRPr="00B22AB9">
        <w:rPr>
          <w:iCs/>
        </w:rPr>
        <w:t>года</w:t>
      </w:r>
      <w:r w:rsidRPr="00B22AB9">
        <w:rPr>
          <w:i/>
          <w:iCs/>
        </w:rPr>
        <w:t xml:space="preserve"> </w:t>
      </w:r>
      <w:r w:rsidRPr="00B22AB9">
        <w:t>в дополнительной предпрофессиональной образовательной программе в области музыкального искусства «Народные инструменты», рассчитанной на 5 (</w:t>
      </w:r>
      <w:proofErr w:type="gramStart"/>
      <w:r w:rsidRPr="00B22AB9">
        <w:t>6)-</w:t>
      </w:r>
      <w:proofErr w:type="gramEnd"/>
      <w:r w:rsidRPr="00B22AB9">
        <w:t xml:space="preserve"> летний курс обучения. </w:t>
      </w:r>
    </w:p>
    <w:p w:rsidR="00533DB3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Объем учебного времени, предусмотренный учебным планом </w:t>
      </w:r>
      <w:r w:rsidR="006C4100" w:rsidRPr="00B22AB9">
        <w:t xml:space="preserve">Снежинской ДМШ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на реализацию учебного предмета «Ансамбль»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- по 8 –летнему сроку обучения 4 – 8 классы – 1 час в неделю, в 9 классе – 2 часа в неделю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по 5-летнему сроку обучения: 2-5 классы – 1 час в неделю, в 6 классе - 2 часа в неделю. Форма проведения учебных аудиторных занятий – мелкогрупповая и групповая. Количество обучающихся в группе от 2 до 15 человек. </w:t>
      </w:r>
    </w:p>
    <w:p w:rsidR="008A2F8B" w:rsidRPr="00B22AB9" w:rsidRDefault="008A2F8B" w:rsidP="00B22AB9">
      <w:pPr>
        <w:pStyle w:val="Default"/>
        <w:ind w:left="-426"/>
        <w:jc w:val="both"/>
      </w:pPr>
      <w:r w:rsidRPr="00B22AB9">
        <w:t xml:space="preserve">Результатом освоения предмета «Ансамбль» является: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сформированный комплекс исполнительских знаний, умений и навыков в области коллективного творчества,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ансамблевого репертуара, способствующее воспитанию на разнообразной литературе способностей к коллективному творчеству;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8A2F8B" w:rsidRPr="00B22AB9" w:rsidRDefault="008A2F8B" w:rsidP="00B22AB9">
      <w:pPr>
        <w:pStyle w:val="Default"/>
        <w:ind w:left="-426"/>
        <w:jc w:val="center"/>
        <w:rPr>
          <w:u w:val="single"/>
        </w:rPr>
      </w:pPr>
      <w:r w:rsidRPr="00B22AB9">
        <w:rPr>
          <w:b/>
          <w:bCs/>
        </w:rPr>
        <w:lastRenderedPageBreak/>
        <w:t xml:space="preserve">АННОТАЦИЯ к рабочей программе </w:t>
      </w:r>
      <w:r w:rsidRPr="00B22AB9">
        <w:rPr>
          <w:b/>
          <w:bCs/>
          <w:u w:val="single"/>
        </w:rPr>
        <w:t>«Фортепиано»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(дополнительная предпрофессиональная общеобразовательная программа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«Фортепиано» входит в состав обязательной части дополнительной предпрофессиональной программы в области музыкального искусства «Народные инструменты».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содержание учебного предмета;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19"/>
        </w:numPr>
        <w:spacing w:after="27"/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Срок реализации предмета «Фортепиано»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- 6 лет в дополнительной предпрофессиональной образовательной программе в области музыкального искусства «Народные инструменты», рассчитанной на 8-летний курс обучения.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- 4 года в дополнительной предпрофессиональной образовательной программе в области музыкального искусства «Народные инструменты», рассчитанной на 5-летний курс обучения. </w:t>
      </w:r>
    </w:p>
    <w:p w:rsidR="00533DB3" w:rsidRPr="00B22AB9" w:rsidRDefault="008A2F8B" w:rsidP="00B22AB9">
      <w:pPr>
        <w:pStyle w:val="Default"/>
        <w:ind w:left="-426" w:firstLine="707"/>
        <w:jc w:val="both"/>
      </w:pPr>
      <w:r w:rsidRPr="00B22AB9">
        <w:t>Срок обучения для детей, не освоивших полный курс общего среднего образования может быть увеличен на один год.</w:t>
      </w:r>
    </w:p>
    <w:p w:rsidR="008A2F8B" w:rsidRPr="00B22AB9" w:rsidRDefault="00533DB3" w:rsidP="00B22AB9">
      <w:pPr>
        <w:pStyle w:val="Default"/>
        <w:ind w:left="-426" w:firstLine="707"/>
        <w:jc w:val="both"/>
      </w:pPr>
      <w:r w:rsidRPr="00B22AB9">
        <w:t xml:space="preserve"> </w:t>
      </w:r>
      <w:r w:rsidR="008A2F8B" w:rsidRPr="00B22AB9">
        <w:t xml:space="preserve">Объем учебного времени, предусмотренный учебным планом </w:t>
      </w:r>
      <w:r w:rsidRPr="00B22AB9">
        <w:t xml:space="preserve">Снежинской ДМШ </w:t>
      </w:r>
      <w:r w:rsidR="008A2F8B" w:rsidRPr="00B22AB9">
        <w:t xml:space="preserve">на реализацию учебного предмета «Фортепиано)» по 5-летнему сроку обучения: 2-4 классы-0,5 часа в неделю, 5 класс - 1 час в неделю. Форма проведения учебных аудиторных занятий - индивидуальная.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Результатом освоения предмета «Фортепиано» является приобретение обучающимися следующих знаний, умений и навыков в области музыкального исполнительства: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инструментальных и художественных особенностей и возможностей фортепиано;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в соответствии с программными требованиями музыкальных произведений, написанных для фортепиано зарубежными и отечественными композиторами;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B22AB9" w:rsidRDefault="00B22AB9" w:rsidP="00B22AB9">
      <w:pPr>
        <w:pStyle w:val="Default"/>
        <w:ind w:left="-426"/>
        <w:jc w:val="center"/>
        <w:rPr>
          <w:b/>
          <w:bCs/>
        </w:rPr>
      </w:pPr>
    </w:p>
    <w:p w:rsidR="008A2F8B" w:rsidRPr="00B22AB9" w:rsidRDefault="008A2F8B" w:rsidP="00B22AB9">
      <w:pPr>
        <w:pStyle w:val="Default"/>
        <w:ind w:left="-426"/>
        <w:jc w:val="center"/>
      </w:pPr>
      <w:proofErr w:type="gramStart"/>
      <w:r w:rsidRPr="00B22AB9">
        <w:rPr>
          <w:b/>
          <w:bCs/>
        </w:rPr>
        <w:lastRenderedPageBreak/>
        <w:t xml:space="preserve">АННОТАЦИЯ </w:t>
      </w:r>
      <w:r w:rsidR="00533DB3" w:rsidRPr="00B22AB9">
        <w:t xml:space="preserve"> </w:t>
      </w:r>
      <w:r w:rsidRPr="00B22AB9">
        <w:rPr>
          <w:b/>
          <w:bCs/>
        </w:rPr>
        <w:t>к</w:t>
      </w:r>
      <w:proofErr w:type="gramEnd"/>
      <w:r w:rsidRPr="00B22AB9">
        <w:rPr>
          <w:b/>
          <w:bCs/>
        </w:rPr>
        <w:t xml:space="preserve"> рабочей программе </w:t>
      </w:r>
      <w:r w:rsidRPr="00B22AB9">
        <w:rPr>
          <w:b/>
          <w:bCs/>
          <w:u w:val="single"/>
        </w:rPr>
        <w:t>«Хор</w:t>
      </w:r>
      <w:r w:rsidR="00533DB3" w:rsidRPr="00B22AB9">
        <w:rPr>
          <w:b/>
          <w:bCs/>
          <w:u w:val="single"/>
        </w:rPr>
        <w:t>овой класс</w:t>
      </w:r>
      <w:r w:rsidRPr="00B22AB9">
        <w:rPr>
          <w:b/>
          <w:bCs/>
          <w:u w:val="single"/>
        </w:rPr>
        <w:t>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(дополнительная предпрофессиональная общеобразовательная программа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«Хор» играет в образовательном процессе важную роль, т.к. является одним из факторов воспитания профессионального музыканта, внимательного слушателя, любителя и ценителя классической музыки.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На уроках хора происходит формирование музыкальной культуры детей как части их духовной культуры, формирование основ хорового пения, ознакомление с лучшими хоровыми образцами отечественной и зарубежной музыки.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содержание учебного предмет;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18"/>
        </w:numPr>
        <w:spacing w:after="27"/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EE109A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Срок реализации предмета «Хор» </w:t>
      </w:r>
    </w:p>
    <w:p w:rsidR="00EE109A" w:rsidRPr="00B22AB9" w:rsidRDefault="00EE109A" w:rsidP="00B22AB9">
      <w:pPr>
        <w:pStyle w:val="Default"/>
        <w:ind w:left="-426" w:firstLine="707"/>
        <w:jc w:val="both"/>
      </w:pPr>
      <w:r w:rsidRPr="00B22AB9">
        <w:t>- 3 года в дополнительной предпрофессиональной образовательной программе в области музыкального искусства «Народные инструменты», рассчитанной на 8-летний курс обучения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– 1 год в дополнительной предпрофессиональной образовательной программе в области музыкального искусства «Народные инструменты», рассчитанной на 5-летний курс обучения. </w:t>
      </w:r>
    </w:p>
    <w:p w:rsidR="008A2F8B" w:rsidRPr="00B22AB9" w:rsidRDefault="008A2F8B" w:rsidP="00B22AB9">
      <w:pPr>
        <w:pStyle w:val="Default"/>
        <w:ind w:left="-426" w:firstLine="708"/>
        <w:jc w:val="both"/>
      </w:pPr>
      <w:r w:rsidRPr="00B22AB9">
        <w:t xml:space="preserve">Результаты освоения предмета «Хор» должны отражать: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умение передавать авторский замысел музыкального произведения с помощью органического сочетания слова и музыки;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навыки коллективного хорового исполнительского творчества;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533DB3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наличие практических навыков исполнения партий в составе вокального ансамбля и хорового коллектива. </w:t>
      </w:r>
    </w:p>
    <w:p w:rsidR="00533DB3" w:rsidRPr="00B22AB9" w:rsidRDefault="00533DB3" w:rsidP="00B22AB9">
      <w:pPr>
        <w:pStyle w:val="Default"/>
        <w:spacing w:after="8"/>
        <w:ind w:left="-426" w:hanging="360"/>
        <w:jc w:val="both"/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Default="00B22AB9" w:rsidP="00B22AB9">
      <w:pPr>
        <w:pStyle w:val="Default"/>
        <w:spacing w:after="8"/>
        <w:ind w:left="-426" w:hanging="360"/>
        <w:jc w:val="center"/>
        <w:rPr>
          <w:b/>
          <w:bCs/>
        </w:rPr>
      </w:pPr>
    </w:p>
    <w:p w:rsidR="00B22AB9" w:rsidRPr="00B22AB9" w:rsidRDefault="008A2F8B" w:rsidP="00B22AB9">
      <w:pPr>
        <w:pStyle w:val="Default"/>
        <w:spacing w:after="8"/>
        <w:ind w:left="-426" w:hanging="360"/>
        <w:jc w:val="center"/>
        <w:rPr>
          <w:b/>
          <w:bCs/>
        </w:rPr>
      </w:pPr>
      <w:proofErr w:type="gramStart"/>
      <w:r w:rsidRPr="00B22AB9">
        <w:rPr>
          <w:b/>
          <w:bCs/>
        </w:rPr>
        <w:t>АННОТАЦИЯ</w:t>
      </w:r>
      <w:r w:rsidR="00533DB3" w:rsidRPr="00B22AB9">
        <w:t xml:space="preserve">  </w:t>
      </w:r>
      <w:r w:rsidRPr="00B22AB9">
        <w:rPr>
          <w:b/>
          <w:bCs/>
        </w:rPr>
        <w:t>к</w:t>
      </w:r>
      <w:proofErr w:type="gramEnd"/>
      <w:r w:rsidRPr="00B22AB9">
        <w:rPr>
          <w:b/>
          <w:bCs/>
        </w:rPr>
        <w:t xml:space="preserve"> рабочей программе</w:t>
      </w:r>
    </w:p>
    <w:p w:rsidR="008A2F8B" w:rsidRPr="00B22AB9" w:rsidRDefault="008A2F8B" w:rsidP="00B22AB9">
      <w:pPr>
        <w:pStyle w:val="Default"/>
        <w:spacing w:after="8"/>
        <w:ind w:left="-426" w:hanging="360"/>
        <w:jc w:val="center"/>
      </w:pPr>
      <w:r w:rsidRPr="00B22AB9">
        <w:rPr>
          <w:b/>
          <w:bCs/>
          <w:u w:val="single"/>
        </w:rPr>
        <w:t>«Музыкальная литература</w:t>
      </w:r>
      <w:r w:rsidRPr="00B22AB9">
        <w:rPr>
          <w:b/>
          <w:bCs/>
        </w:rPr>
        <w:t xml:space="preserve"> (зарубежная, отечественная)»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(дополнительная предпрофессиональная общеобразовательная программа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«Музыкальная литература» играет в образовательном процессе важную роль, т.к. является одним из факторов воспитания профессионального музыканта, внимательного слушателя, любителя и ценителя классической музыки.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музыкальной литературы изучается обучающимися музыкального отделения. На уроках специальности, сольфеджио, хора педагог и ученик общаются с музыкальным произведением, осваивают его. И именно на занятиях по музыкальной литературе они находят объяснения многим понятиям, не только музыкальным, но и литературным, историческим и даже жизненным. Задача музыкального воспитания переплетается здесь с задачами гуманитарного и, в первую очередь, исторического образования. Невозможно изучать произведение композитора, не представляя, в какую эпоху он жил, какие эмоциональные переживания нашли воплощение в его творениях. </w:t>
      </w:r>
    </w:p>
    <w:p w:rsidR="008A2F8B" w:rsidRPr="00B22AB9" w:rsidRDefault="008A2F8B" w:rsidP="00B22AB9">
      <w:pPr>
        <w:pStyle w:val="Default"/>
        <w:ind w:left="-426" w:firstLine="347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содержание учебного предмет;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17"/>
        </w:numPr>
        <w:spacing w:after="27"/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 w:right="373" w:firstLine="707"/>
        <w:jc w:val="both"/>
      </w:pPr>
      <w:r w:rsidRPr="00B22AB9">
        <w:t>Срок реализации предмета «Музыкальная литература (зарубежная, отечественная)» в дополнительных предпрофессиональных общеобразовательных программах в области музыкального искусства «Народные инструменты», рассчитанной на 5(</w:t>
      </w:r>
      <w:proofErr w:type="gramStart"/>
      <w:r w:rsidRPr="00B22AB9">
        <w:t>6)-</w:t>
      </w:r>
      <w:proofErr w:type="gramEnd"/>
      <w:r w:rsidRPr="00B22AB9">
        <w:t xml:space="preserve">летний курс обучения. </w:t>
      </w:r>
    </w:p>
    <w:p w:rsidR="008A2F8B" w:rsidRPr="00B22AB9" w:rsidRDefault="008A2F8B" w:rsidP="00B22AB9">
      <w:pPr>
        <w:pStyle w:val="Default"/>
        <w:ind w:left="-426" w:firstLine="708"/>
        <w:jc w:val="both"/>
      </w:pPr>
      <w:r w:rsidRPr="00B22AB9">
        <w:t>Объем учебного времени, предусмотренный учебным планом образовательного учреждения на реализацию учебного предмета «Музыкальная литература (зарубежная, отечественная)»</w:t>
      </w:r>
      <w:r w:rsidR="00EE109A" w:rsidRPr="00B22AB9">
        <w:t>: 1-4 год обучения</w:t>
      </w:r>
      <w:r w:rsidRPr="00B22AB9">
        <w:t xml:space="preserve"> – 1 час в неделю, 5</w:t>
      </w:r>
      <w:r w:rsidR="00EE109A" w:rsidRPr="00B22AB9">
        <w:t xml:space="preserve"> (6) год обучения</w:t>
      </w:r>
      <w:r w:rsidRPr="00B22AB9">
        <w:t xml:space="preserve"> – 1,5 часа в неделю. </w:t>
      </w:r>
    </w:p>
    <w:p w:rsidR="008A2F8B" w:rsidRPr="00B22AB9" w:rsidRDefault="008A2F8B" w:rsidP="00B22AB9">
      <w:pPr>
        <w:pStyle w:val="Default"/>
        <w:ind w:left="-426" w:firstLine="347"/>
        <w:jc w:val="both"/>
      </w:pPr>
      <w:r w:rsidRPr="00B22AB9">
        <w:t>Форма проведения учебных аудиторных занятий</w:t>
      </w:r>
      <w:r w:rsidR="00EE109A" w:rsidRPr="00B22AB9">
        <w:t xml:space="preserve"> –</w:t>
      </w:r>
      <w:r w:rsidRPr="00B22AB9">
        <w:t xml:space="preserve"> </w:t>
      </w:r>
      <w:r w:rsidR="00EE109A" w:rsidRPr="00B22AB9">
        <w:t xml:space="preserve">мелкогрупповая и </w:t>
      </w:r>
      <w:r w:rsidRPr="00B22AB9">
        <w:t xml:space="preserve">групповая.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Результаты освоения предмета «Музыкальная литература (зарубежная, отечественная)» отражают: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первичные знания о роли и значении музыкального искусства в системе культуры, духовно-нравственном развитии человека;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творческих биографий зарубежных и отечественных композиторов согласно программным требованиям;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исполнять на музыкальном инструменте тематический материал пройденных музыкальных произведений;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особенностей национальных традиций, фольклорных истоков музыки;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знание профессиональной музыкальной терминологии;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сформированные основы эстетических взглядов, художественного вкуса, пробуждение интереса к музыкальному искусству и музыкальной деятельности;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умение в устной и письменной форме излагать свои мысли о творчестве композиторов;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умение определять на слух фрагменты того или иного изученного музыкального произведения; </w:t>
      </w:r>
    </w:p>
    <w:p w:rsidR="008A2F8B" w:rsidRPr="00B22AB9" w:rsidRDefault="008A2F8B" w:rsidP="00B22AB9">
      <w:pPr>
        <w:pStyle w:val="Default"/>
        <w:spacing w:after="8"/>
        <w:ind w:left="-426" w:hanging="360"/>
        <w:jc w:val="both"/>
      </w:pPr>
      <w:r w:rsidRPr="00B22AB9">
        <w:t xml:space="preserve">•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B22AB9" w:rsidRPr="00B22AB9" w:rsidRDefault="00B22AB9" w:rsidP="00B22AB9">
      <w:pPr>
        <w:pStyle w:val="Default"/>
        <w:ind w:left="-426"/>
        <w:jc w:val="both"/>
        <w:rPr>
          <w:b/>
          <w:bCs/>
        </w:rPr>
      </w:pPr>
    </w:p>
    <w:p w:rsidR="00B22AB9" w:rsidRPr="00B22AB9" w:rsidRDefault="00B22AB9" w:rsidP="00B22AB9">
      <w:pPr>
        <w:pStyle w:val="Default"/>
        <w:ind w:left="-426"/>
        <w:jc w:val="both"/>
        <w:rPr>
          <w:b/>
          <w:bCs/>
        </w:rPr>
      </w:pP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АННОТАЦИЯ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 xml:space="preserve">к рабочей программе </w:t>
      </w:r>
      <w:r w:rsidRPr="00B22AB9">
        <w:rPr>
          <w:b/>
          <w:bCs/>
          <w:u w:val="single"/>
        </w:rPr>
        <w:t>«Элементарная теория музыки»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(дополнительные предпрофессиональные общеобразовательные программы</w:t>
      </w:r>
    </w:p>
    <w:p w:rsidR="008A2F8B" w:rsidRPr="00B22AB9" w:rsidRDefault="008A2F8B" w:rsidP="00B22AB9">
      <w:pPr>
        <w:pStyle w:val="Default"/>
        <w:ind w:left="-426"/>
        <w:jc w:val="center"/>
      </w:pPr>
      <w:r w:rsidRPr="00B22AB9">
        <w:rPr>
          <w:b/>
          <w:bCs/>
        </w:rPr>
        <w:t>в области музыкального искусства «Народные инструменты»)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Предмет «Элементарная теория музыки» изучает основные элементы музыкальной речи, которые необходимы для полного понимания музыкального произведения.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Теория музыки - это одна из основных дисциплин музыкально-теоретического цикла. Особенностью курса является его </w:t>
      </w:r>
      <w:proofErr w:type="spellStart"/>
      <w:r w:rsidRPr="00B22AB9">
        <w:t>многосоставность</w:t>
      </w:r>
      <w:proofErr w:type="spellEnd"/>
      <w:r w:rsidRPr="00B22AB9">
        <w:t xml:space="preserve">. Он включает сведения из других специальных музыкально-теоретических дисциплин: гармонии, полифонии, анализа музыкальной формы, музыкальной акустики, психологии и др. Обобщая, дополняя и закрепляя знания, полученные ранее, в процессе освоения музыкальной грамоты, сообщая систематизированные сведения о важнейших элементах музыкального письма, курс «Теория музыки» в то же время закладывает основы для более углубленного изучения перечисленных специальных музыкально-теоретических дисциплин. Освоение курса - необходимая ступень в образовании профессионального музыканта любой специализации. </w:t>
      </w:r>
    </w:p>
    <w:p w:rsidR="008A2F8B" w:rsidRPr="00B22AB9" w:rsidRDefault="008A2F8B" w:rsidP="00B22AB9">
      <w:pPr>
        <w:pStyle w:val="Default"/>
        <w:ind w:left="-426" w:firstLine="708"/>
        <w:jc w:val="both"/>
      </w:pPr>
      <w:r w:rsidRPr="00B22AB9">
        <w:t xml:space="preserve">В программе представлены следующие разделы: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пояснительная записка;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содержание учебного предмета;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требования к уровню подготовки обучающихся;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формы и методы контроля, система оценок;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методическое обеспечение учебного процесса; </w:t>
      </w:r>
    </w:p>
    <w:p w:rsidR="008A2F8B" w:rsidRPr="00B22AB9" w:rsidRDefault="008A2F8B" w:rsidP="00B22AB9">
      <w:pPr>
        <w:pStyle w:val="Default"/>
        <w:numPr>
          <w:ilvl w:val="0"/>
          <w:numId w:val="16"/>
        </w:numPr>
        <w:jc w:val="both"/>
      </w:pPr>
      <w:r w:rsidRPr="00B22AB9">
        <w:t xml:space="preserve">список литературы. </w:t>
      </w:r>
    </w:p>
    <w:p w:rsidR="008A2F8B" w:rsidRPr="00B22AB9" w:rsidRDefault="008A2F8B" w:rsidP="00B22AB9">
      <w:pPr>
        <w:pStyle w:val="Default"/>
        <w:ind w:left="-426"/>
        <w:jc w:val="both"/>
      </w:pP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>Срок реализации учебного предмета «Элементарная теория музыки» составляет один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 (6</w:t>
      </w:r>
      <w:r w:rsidR="00EE109A" w:rsidRPr="00B22AB9">
        <w:t xml:space="preserve"> или </w:t>
      </w:r>
      <w:proofErr w:type="gramStart"/>
      <w:r w:rsidR="00EE109A" w:rsidRPr="00B22AB9">
        <w:t xml:space="preserve">9 </w:t>
      </w:r>
      <w:r w:rsidRPr="00B22AB9">
        <w:t xml:space="preserve"> год</w:t>
      </w:r>
      <w:proofErr w:type="gramEnd"/>
      <w:r w:rsidRPr="00B22AB9">
        <w:t xml:space="preserve"> обучения)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Форма проведения учебных аудиторных занятий </w:t>
      </w:r>
      <w:r w:rsidR="00EE109A" w:rsidRPr="00B22AB9">
        <w:t>–</w:t>
      </w:r>
      <w:r w:rsidRPr="00B22AB9">
        <w:t xml:space="preserve"> </w:t>
      </w:r>
      <w:r w:rsidR="00EE109A" w:rsidRPr="00B22AB9">
        <w:t xml:space="preserve">мелкогрупповая и </w:t>
      </w:r>
      <w:r w:rsidRPr="00B22AB9">
        <w:t xml:space="preserve">групповая.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Объем учебного времени, предусмотренный учебным планом на реализацию предмета «Элементарная теория музыки» включает аудиторные и внеаудиторные (самостоятельные) занятия. Недельная аудиторная нагрузка по учебному предмету составляет один час в </w:t>
      </w:r>
      <w:proofErr w:type="gramStart"/>
      <w:r w:rsidRPr="00B22AB9">
        <w:t>неделю..</w:t>
      </w:r>
      <w:proofErr w:type="gramEnd"/>
      <w:r w:rsidRPr="00B22AB9">
        <w:t xml:space="preserve"> </w:t>
      </w:r>
    </w:p>
    <w:p w:rsidR="008A2F8B" w:rsidRPr="00B22AB9" w:rsidRDefault="008A2F8B" w:rsidP="00B22AB9">
      <w:pPr>
        <w:pStyle w:val="Default"/>
        <w:ind w:left="-426" w:firstLine="707"/>
        <w:jc w:val="both"/>
      </w:pPr>
      <w:r w:rsidRPr="00B22AB9">
        <w:t xml:space="preserve">Результаты освоения предмета «Элементарная теория музыки» отражают: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знание основных элементов музыкального языка (понятий – звукоряд, лад, интервалы, аккорды, диатоника, </w:t>
      </w:r>
      <w:proofErr w:type="spellStart"/>
      <w:r w:rsidRPr="00B22AB9">
        <w:t>хроматика</w:t>
      </w:r>
      <w:proofErr w:type="spellEnd"/>
      <w:r w:rsidRPr="00B22AB9">
        <w:t xml:space="preserve">, отклонение, модуляция);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первичные знания о строении музыкальной ткани, типах изложения музыкального материала;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умение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8A2F8B" w:rsidRPr="00B22AB9" w:rsidRDefault="008A2F8B" w:rsidP="00B22AB9">
      <w:pPr>
        <w:pStyle w:val="Default"/>
        <w:ind w:left="-426" w:hanging="360"/>
        <w:jc w:val="both"/>
      </w:pPr>
      <w:r w:rsidRPr="00B22AB9">
        <w:t xml:space="preserve">• наличие первичных навыков по анализу музыкальной ткани с точки зрения ладовой системы, особенностей звукоряда </w:t>
      </w:r>
      <w:proofErr w:type="gramStart"/>
      <w:r w:rsidRPr="00B22AB9">
        <w:t>( и</w:t>
      </w:r>
      <w:r w:rsidR="00EE109A" w:rsidRPr="00B22AB9">
        <w:t>спользование</w:t>
      </w:r>
      <w:proofErr w:type="gramEnd"/>
      <w:r w:rsidR="00EE109A" w:rsidRPr="00B22AB9">
        <w:t xml:space="preserve"> диатонических или </w:t>
      </w:r>
      <w:r w:rsidRPr="00B22AB9">
        <w:t xml:space="preserve">хроматических ладов, отклонений и др.), фактурного изложения материала (типов фактур). </w:t>
      </w:r>
    </w:p>
    <w:p w:rsidR="006912DC" w:rsidRPr="00B22AB9" w:rsidRDefault="006912DC" w:rsidP="00B22AB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2DC" w:rsidRPr="00B22AB9" w:rsidSect="00B22AB9">
      <w:pgSz w:w="11906" w:h="17837"/>
      <w:pgMar w:top="567" w:right="277" w:bottom="1070" w:left="21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A0502D"/>
    <w:multiLevelType w:val="hybridMultilevel"/>
    <w:tmpl w:val="530ED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EDD378"/>
    <w:multiLevelType w:val="hybridMultilevel"/>
    <w:tmpl w:val="A119D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0283DE"/>
    <w:multiLevelType w:val="hybridMultilevel"/>
    <w:tmpl w:val="1B747C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3248F9"/>
    <w:multiLevelType w:val="hybridMultilevel"/>
    <w:tmpl w:val="D2301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F9C488"/>
    <w:multiLevelType w:val="hybridMultilevel"/>
    <w:tmpl w:val="811499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3FF816"/>
    <w:multiLevelType w:val="hybridMultilevel"/>
    <w:tmpl w:val="EB0D91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A28F67"/>
    <w:multiLevelType w:val="hybridMultilevel"/>
    <w:tmpl w:val="3BCF8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6392F"/>
    <w:multiLevelType w:val="hybridMultilevel"/>
    <w:tmpl w:val="0AEEB0B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24458526"/>
    <w:multiLevelType w:val="hybridMultilevel"/>
    <w:tmpl w:val="4CFB1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90F565"/>
    <w:multiLevelType w:val="hybridMultilevel"/>
    <w:tmpl w:val="2FD257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706C40"/>
    <w:multiLevelType w:val="hybridMultilevel"/>
    <w:tmpl w:val="5C22FCD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7A58EB9"/>
    <w:multiLevelType w:val="hybridMultilevel"/>
    <w:tmpl w:val="254C5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320F92"/>
    <w:multiLevelType w:val="hybridMultilevel"/>
    <w:tmpl w:val="0C16041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F970FA7"/>
    <w:multiLevelType w:val="hybridMultilevel"/>
    <w:tmpl w:val="3F4EF7A0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5092274A"/>
    <w:multiLevelType w:val="hybridMultilevel"/>
    <w:tmpl w:val="167CFCD8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57093DF0"/>
    <w:multiLevelType w:val="hybridMultilevel"/>
    <w:tmpl w:val="A5D46A46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5F19DF9B"/>
    <w:multiLevelType w:val="hybridMultilevel"/>
    <w:tmpl w:val="EEDC32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AB7A5C"/>
    <w:multiLevelType w:val="hybridMultilevel"/>
    <w:tmpl w:val="4E30F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619B12"/>
    <w:multiLevelType w:val="hybridMultilevel"/>
    <w:tmpl w:val="F3DDE5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77087F"/>
    <w:multiLevelType w:val="multilevel"/>
    <w:tmpl w:val="562680D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73570ED"/>
    <w:multiLevelType w:val="hybridMultilevel"/>
    <w:tmpl w:val="F1974E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3"/>
  </w:num>
  <w:num w:numId="5">
    <w:abstractNumId w:val="2"/>
  </w:num>
  <w:num w:numId="6">
    <w:abstractNumId w:val="16"/>
  </w:num>
  <w:num w:numId="7">
    <w:abstractNumId w:val="20"/>
  </w:num>
  <w:num w:numId="8">
    <w:abstractNumId w:val="4"/>
  </w:num>
  <w:num w:numId="9">
    <w:abstractNumId w:val="9"/>
  </w:num>
  <w:num w:numId="10">
    <w:abstractNumId w:val="17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  <w:num w:numId="15">
    <w:abstractNumId w:val="19"/>
  </w:num>
  <w:num w:numId="16">
    <w:abstractNumId w:val="15"/>
  </w:num>
  <w:num w:numId="17">
    <w:abstractNumId w:val="12"/>
  </w:num>
  <w:num w:numId="18">
    <w:abstractNumId w:val="7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6"/>
    <w:rsid w:val="000B6E3B"/>
    <w:rsid w:val="000D7F56"/>
    <w:rsid w:val="0014576C"/>
    <w:rsid w:val="001A4314"/>
    <w:rsid w:val="001B164F"/>
    <w:rsid w:val="001D7E2C"/>
    <w:rsid w:val="00240531"/>
    <w:rsid w:val="00247C79"/>
    <w:rsid w:val="002721A5"/>
    <w:rsid w:val="0028711D"/>
    <w:rsid w:val="002E2669"/>
    <w:rsid w:val="003172BF"/>
    <w:rsid w:val="003A2515"/>
    <w:rsid w:val="00417A5E"/>
    <w:rsid w:val="00422940"/>
    <w:rsid w:val="005271F6"/>
    <w:rsid w:val="00533DB3"/>
    <w:rsid w:val="005D237A"/>
    <w:rsid w:val="00603D8F"/>
    <w:rsid w:val="00654A09"/>
    <w:rsid w:val="0067155E"/>
    <w:rsid w:val="006912DC"/>
    <w:rsid w:val="0069241C"/>
    <w:rsid w:val="006C4100"/>
    <w:rsid w:val="007C2B77"/>
    <w:rsid w:val="00821CCB"/>
    <w:rsid w:val="0084621D"/>
    <w:rsid w:val="00885C23"/>
    <w:rsid w:val="008A2F8B"/>
    <w:rsid w:val="008F1497"/>
    <w:rsid w:val="00952789"/>
    <w:rsid w:val="00A34CAF"/>
    <w:rsid w:val="00A45DF7"/>
    <w:rsid w:val="00AC18B1"/>
    <w:rsid w:val="00AE099C"/>
    <w:rsid w:val="00AE71CA"/>
    <w:rsid w:val="00B22AB9"/>
    <w:rsid w:val="00B56DCC"/>
    <w:rsid w:val="00B80F7C"/>
    <w:rsid w:val="00B821DA"/>
    <w:rsid w:val="00BC3F7E"/>
    <w:rsid w:val="00BD6041"/>
    <w:rsid w:val="00C7345D"/>
    <w:rsid w:val="00C830D2"/>
    <w:rsid w:val="00C9181E"/>
    <w:rsid w:val="00DA7D47"/>
    <w:rsid w:val="00DC0D19"/>
    <w:rsid w:val="00E81DCC"/>
    <w:rsid w:val="00ED6EB0"/>
    <w:rsid w:val="00EE109A"/>
    <w:rsid w:val="00F23DA3"/>
    <w:rsid w:val="00F25BBC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2C65-0269-4A25-9B97-8DBAF85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Елена Владиславовна Сафонова</cp:lastModifiedBy>
  <cp:revision>2</cp:revision>
  <dcterms:created xsi:type="dcterms:W3CDTF">2017-10-26T09:12:00Z</dcterms:created>
  <dcterms:modified xsi:type="dcterms:W3CDTF">2017-10-26T09:12:00Z</dcterms:modified>
</cp:coreProperties>
</file>